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高等教育自学考试“服装与服饰设计（专升本）”介绍</w:t>
      </w:r>
    </w:p>
    <w:p>
      <w:pPr>
        <w:spacing w:line="560" w:lineRule="exact"/>
        <w:ind w:firstLine="600" w:firstLineChars="200"/>
        <w:jc w:val="left"/>
        <w:rPr>
          <w:rFonts w:asciiTheme="majorEastAsia" w:hAnsiTheme="majorEastAsia" w:eastAsiaTheme="majorEastAsia" w:cstheme="majorEastAsia"/>
          <w:sz w:val="30"/>
          <w:szCs w:val="30"/>
        </w:rPr>
      </w:pPr>
    </w:p>
    <w:p>
      <w:pPr>
        <w:spacing w:line="560" w:lineRule="exact"/>
        <w:ind w:firstLine="600" w:firstLineChars="200"/>
        <w:jc w:val="left"/>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2020年6月，山东省高等教育自学考试委员会，鲁自考委（2020）1号文，公布了2021年新开考的高等教育自学考试《服装与服饰设计（专升本）》等8个专业的通知，齐鲁工业大学（山东省科学院）是《服装与服饰设计（专升本）》的主考院校。本专业自2020年12月份开始可以在山东省教育招生考试院网站进行新生注册，2021年4月份第一次开考。</w:t>
      </w:r>
    </w:p>
    <w:p>
      <w:pPr>
        <w:spacing w:line="560" w:lineRule="exact"/>
        <w:ind w:firstLine="600" w:firstLineChars="200"/>
        <w:jc w:val="left"/>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服装与服饰设计》专业是一门与国际服装业发展同步接轨的设计类学科，也是一门综合性学科。经调查，全省有20几所高校开设有服装设计或者服装生产类专业；近些年来服装设计的艺术水准急需提高，迫切需要科学理论的指导。服装设计的人才总量与人才市场的需求还相距甚远。开设本科服装与服饰设计专业（专升本）的高等教育自学考试就成为解决这一困境的重要出路。</w:t>
      </w:r>
    </w:p>
    <w:p>
      <w:pPr>
        <w:spacing w:line="560" w:lineRule="exact"/>
        <w:ind w:firstLine="452" w:firstLineChars="150"/>
        <w:jc w:val="left"/>
        <w:rPr>
          <w:rFonts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rPr>
        <w:t>一、主考院校情况</w:t>
      </w:r>
    </w:p>
    <w:p>
      <w:pPr>
        <w:spacing w:line="560" w:lineRule="exact"/>
        <w:ind w:firstLine="573" w:firstLineChars="191"/>
        <w:jc w:val="left"/>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齐鲁工业大学（山东省科学院）是山东省重点建设的省属普通本科高校，是国务院学位委员会批准的硕士学位授权单位和全国首批学士学位授权单位。学校创建于1948年，是山东省建校较早的公办本科院校之一。</w:t>
      </w:r>
      <w:r>
        <w:rPr>
          <w:rFonts w:asciiTheme="majorEastAsia" w:hAnsiTheme="majorEastAsia" w:eastAsiaTheme="majorEastAsia" w:cstheme="majorEastAsia"/>
          <w:sz w:val="30"/>
          <w:szCs w:val="30"/>
        </w:rPr>
        <w:t>山东省科学院成立于1979年，是省政府直属的事业单位，是山东省最大的综合性自然科学研究机构</w:t>
      </w:r>
      <w:r>
        <w:rPr>
          <w:rFonts w:hint="eastAsia" w:asciiTheme="majorEastAsia" w:hAnsiTheme="majorEastAsia" w:eastAsiaTheme="majorEastAsia" w:cstheme="majorEastAsia"/>
          <w:sz w:val="30"/>
          <w:szCs w:val="30"/>
        </w:rPr>
        <w:t>。目前，学校</w:t>
      </w:r>
      <w:r>
        <w:rPr>
          <w:rFonts w:asciiTheme="majorEastAsia" w:hAnsiTheme="majorEastAsia" w:eastAsiaTheme="majorEastAsia" w:cstheme="majorEastAsia"/>
          <w:sz w:val="30"/>
          <w:szCs w:val="30"/>
        </w:rPr>
        <w:t>设</w:t>
      </w:r>
      <w:r>
        <w:rPr>
          <w:rFonts w:hint="eastAsia" w:asciiTheme="majorEastAsia" w:hAnsiTheme="majorEastAsia" w:eastAsiaTheme="majorEastAsia" w:cstheme="majorEastAsia"/>
          <w:sz w:val="30"/>
          <w:szCs w:val="30"/>
        </w:rPr>
        <w:t>有</w:t>
      </w:r>
      <w:r>
        <w:rPr>
          <w:rFonts w:asciiTheme="majorEastAsia" w:hAnsiTheme="majorEastAsia" w:eastAsiaTheme="majorEastAsia" w:cstheme="majorEastAsia"/>
          <w:sz w:val="30"/>
          <w:szCs w:val="30"/>
        </w:rPr>
        <w:t>26个教学单位，16家创新研究机构。共有9个省部级重点学科，3个山东省一流学科，14个硕士学位授权一级学科，93个硕士学位授权二级学科，拥有8种硕士专业学位授权类别，79个本科专业</w:t>
      </w:r>
      <w:r>
        <w:rPr>
          <w:rFonts w:hint="eastAsia" w:asciiTheme="majorEastAsia" w:hAnsiTheme="majorEastAsia" w:eastAsiaTheme="majorEastAsia" w:cstheme="majorEastAsia"/>
          <w:sz w:val="30"/>
          <w:szCs w:val="30"/>
        </w:rPr>
        <w:t>涵盖工、理、文、经、管、法、医、艺等学科门类的多科性大学。</w:t>
      </w:r>
      <w:r>
        <w:rPr>
          <w:rFonts w:asciiTheme="majorEastAsia" w:hAnsiTheme="majorEastAsia" w:eastAsiaTheme="majorEastAsia" w:cstheme="majorEastAsia"/>
          <w:sz w:val="30"/>
          <w:szCs w:val="30"/>
        </w:rPr>
        <w:t>山东省首批应用型人才培养特色名校、山东省高校协同创新中心首批立项建设单位</w:t>
      </w:r>
      <w:r>
        <w:rPr>
          <w:rFonts w:hint="eastAsia" w:asciiTheme="majorEastAsia" w:hAnsiTheme="majorEastAsia" w:eastAsiaTheme="majorEastAsia" w:cstheme="majorEastAsia"/>
          <w:sz w:val="30"/>
          <w:szCs w:val="30"/>
        </w:rPr>
        <w:t>，是国家首批“</w:t>
      </w:r>
      <w:r>
        <w:fldChar w:fldCharType="begin"/>
      </w:r>
      <w:r>
        <w:instrText xml:space="preserve"> HYPERLINK "https://baike.baidu.com/item/%E5%8D%93%E8%B6%8A%E5%B7%A5%E7%A8%8B%E5%B8%88%E6%95%99%E8%82%B2%E5%9F%B9%E5%85%BB%E8%AE%A1%E5%88%922.0/22861241" \t "https://baike.baidu.com/item/%E9%BD%90%E9%B2%81%E5%B7%A5%E4%B8%9A%E5%A4%A7%E5%AD%A6/_blank" </w:instrText>
      </w:r>
      <w:r>
        <w:fldChar w:fldCharType="separate"/>
      </w:r>
      <w:r>
        <w:rPr>
          <w:rFonts w:hint="eastAsia" w:asciiTheme="majorEastAsia" w:hAnsiTheme="majorEastAsia" w:eastAsiaTheme="majorEastAsia" w:cstheme="majorEastAsia"/>
          <w:sz w:val="30"/>
          <w:szCs w:val="30"/>
        </w:rPr>
        <w:t>卓越工程师教育培养计划2.0</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sz w:val="30"/>
          <w:szCs w:val="30"/>
        </w:rPr>
        <w:t>”、“</w:t>
      </w:r>
      <w:r>
        <w:fldChar w:fldCharType="begin"/>
      </w:r>
      <w:r>
        <w:instrText xml:space="preserve"> HYPERLINK "https://baike.baidu.com/item/%E6%96%B0%E5%B7%A5%E7%A7%91%E7%A0%94%E7%A9%B6%E4%B8%8E%E5%AE%9E%E8%B7%B5%E9%A1%B9%E7%9B%AE/22833448" \t "https://baike.baidu.com/item/%E9%BD%90%E9%B2%81%E5%B7%A5%E4%B8%9A%E5%A4%A7%E5%AD%A6/_blank" </w:instrText>
      </w:r>
      <w:r>
        <w:fldChar w:fldCharType="separate"/>
      </w:r>
      <w:r>
        <w:rPr>
          <w:rFonts w:hint="eastAsia" w:asciiTheme="majorEastAsia" w:hAnsiTheme="majorEastAsia" w:eastAsiaTheme="majorEastAsia" w:cstheme="majorEastAsia"/>
          <w:sz w:val="30"/>
          <w:szCs w:val="30"/>
        </w:rPr>
        <w:t>新工科研究与实践项目</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sz w:val="30"/>
          <w:szCs w:val="30"/>
        </w:rPr>
        <w:t>”入选高校。被主流媒体评为山东省十大“最具社会口碑学校”、山东省“最具就业竞争力本科院校”。其中艺术设计专业是我省同等高校设立最早的专业，有着近40年的普教、成教教学管理经验。</w:t>
      </w:r>
    </w:p>
    <w:p>
      <w:pPr>
        <w:spacing w:line="560" w:lineRule="exact"/>
        <w:ind w:firstLine="573" w:firstLineChars="191"/>
        <w:jc w:val="left"/>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自1993年至今，我校作为山东省高教自考设计艺术类专业主考院校，我们一直承担着视觉传达设计(专、本)、环境设计（本）和数字媒体艺术（本）专业主考院校各个环节的工作，特别是2003年以来，受省考试院的委托，承担了高教自考设计艺术类专业的技能课的考试组织工作，我校本着对国家负责、对考生负责、对自考信誉负责的精神，每次考试都做到精心组织，周密安排，严格程序，严格管理，已经成功组织了多次考试，维护了自考的信誉。</w:t>
      </w:r>
    </w:p>
    <w:p>
      <w:pPr>
        <w:spacing w:line="560" w:lineRule="exact"/>
        <w:ind w:firstLine="602" w:firstLineChars="200"/>
        <w:jc w:val="left"/>
        <w:rPr>
          <w:rFonts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rPr>
        <w:t>二、高等教育自学考试服装与服饰设计专业（专升本）考试计划</w:t>
      </w:r>
    </w:p>
    <w:p>
      <w:pPr>
        <w:spacing w:line="560" w:lineRule="exact"/>
        <w:ind w:firstLine="600" w:firstLineChars="200"/>
        <w:jc w:val="left"/>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 xml:space="preserve">（一）指导思想 </w:t>
      </w:r>
    </w:p>
    <w:p>
      <w:pPr>
        <w:spacing w:line="560" w:lineRule="exact"/>
        <w:ind w:firstLine="600" w:firstLineChars="200"/>
        <w:jc w:val="left"/>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高等教育自学考试服装与服饰设计专业（专升本）是为适应现代服务业的需要，为培养高素质应用型服装设计及管理人才而设置的。</w:t>
      </w:r>
    </w:p>
    <w:p>
      <w:pPr>
        <w:spacing w:line="560" w:lineRule="exact"/>
        <w:ind w:firstLine="600" w:firstLineChars="200"/>
        <w:jc w:val="left"/>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 xml:space="preserve">（二）学历层次与规格 </w:t>
      </w:r>
    </w:p>
    <w:p>
      <w:pPr>
        <w:spacing w:line="560" w:lineRule="exact"/>
        <w:ind w:firstLine="600" w:firstLineChars="200"/>
        <w:jc w:val="left"/>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 xml:space="preserve">本专业为高等教育本科层次，共设14门课程，其中八门“实践考核课程”均由山东省招生考试院委托齐鲁工业大学组织考试，其他课程需参加全省统考，其中公共课及符合要求的课程可以参加“三七实践课程考核”各门课程均采用学分制计算，共计72学分。凡取得本专业计划所规定的全部课程合格成绩，修满所需学分，并完成规定的毕业论文及其它实践性环节的考核，思想品德鉴定符合要求者，经审核合格后，由山东省高等教育自学考试委员会颁发主考学校副署的高等教育自学考试“服装与服饰设计”专业（专升本）本科毕业证书。其学业水平达到国家规定的学位标准，按《中华人民共和国高等教育法》和《中华人民共和国学位条例》的规定，由主考学校授予学士学位。 </w:t>
      </w:r>
    </w:p>
    <w:p>
      <w:pPr>
        <w:spacing w:line="560" w:lineRule="exact"/>
        <w:ind w:firstLine="600" w:firstLineChars="200"/>
        <w:jc w:val="left"/>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 xml:space="preserve">（三）培养目标与基本要求 </w:t>
      </w:r>
    </w:p>
    <w:p>
      <w:pPr>
        <w:pStyle w:val="2"/>
        <w:spacing w:line="560" w:lineRule="exact"/>
        <w:ind w:firstLine="600" w:firstLineChars="200"/>
        <w:jc w:val="left"/>
        <w:rPr>
          <w:rFonts w:asciiTheme="majorEastAsia" w:hAnsiTheme="majorEastAsia" w:eastAsiaTheme="majorEastAsia" w:cstheme="majorEastAsia"/>
          <w:i w:val="0"/>
          <w:iCs w:val="0"/>
          <w:spacing w:val="0"/>
          <w:sz w:val="30"/>
          <w:szCs w:val="30"/>
        </w:rPr>
      </w:pPr>
      <w:r>
        <w:rPr>
          <w:rFonts w:hint="eastAsia" w:asciiTheme="majorEastAsia" w:hAnsiTheme="majorEastAsia" w:eastAsiaTheme="majorEastAsia" w:cstheme="majorEastAsia"/>
          <w:i w:val="0"/>
          <w:iCs w:val="0"/>
          <w:spacing w:val="0"/>
          <w:sz w:val="30"/>
          <w:szCs w:val="30"/>
        </w:rPr>
        <w:t>本专业培养具备服装设计、服装结构设计、成衣工艺及服装品牌策划管理等理论知识和实践能力，能在服装生产和销售企业、服装研究单位、服装行业管理部门及新闻出版机构等从事服装产品设计开发、经营管理、服装理论研究及宣传评论等方面工作的高层次专门人才。</w:t>
      </w:r>
    </w:p>
    <w:p>
      <w:pPr>
        <w:pStyle w:val="2"/>
        <w:spacing w:line="560" w:lineRule="exact"/>
        <w:ind w:firstLine="600" w:firstLineChars="200"/>
        <w:jc w:val="left"/>
        <w:rPr>
          <w:rFonts w:asciiTheme="majorEastAsia" w:hAnsiTheme="majorEastAsia" w:eastAsiaTheme="majorEastAsia" w:cstheme="majorEastAsia"/>
          <w:i w:val="0"/>
          <w:iCs w:val="0"/>
          <w:spacing w:val="0"/>
          <w:sz w:val="30"/>
          <w:szCs w:val="30"/>
        </w:rPr>
      </w:pPr>
      <w:r>
        <w:rPr>
          <w:rFonts w:hint="eastAsia" w:asciiTheme="majorEastAsia" w:hAnsiTheme="majorEastAsia" w:eastAsiaTheme="majorEastAsia" w:cstheme="majorEastAsia"/>
          <w:i w:val="0"/>
          <w:iCs w:val="0"/>
          <w:spacing w:val="0"/>
          <w:sz w:val="30"/>
          <w:szCs w:val="30"/>
        </w:rPr>
        <w:t>要求考生具有良好政治思想和道德修养，掌握服装学科的基本原理和知识，掌握服装设计的专业技能和方法；具有较好的语言沟通能力和审美意识及人文素养。</w:t>
      </w:r>
    </w:p>
    <w:p>
      <w:pPr>
        <w:pStyle w:val="2"/>
        <w:numPr>
          <w:ilvl w:val="0"/>
          <w:numId w:val="1"/>
        </w:numPr>
        <w:spacing w:line="560" w:lineRule="exact"/>
        <w:ind w:firstLine="600" w:firstLineChars="200"/>
        <w:jc w:val="left"/>
        <w:rPr>
          <w:rFonts w:asciiTheme="majorEastAsia" w:hAnsiTheme="majorEastAsia" w:eastAsiaTheme="majorEastAsia" w:cstheme="majorEastAsia"/>
          <w:i w:val="0"/>
          <w:iCs w:val="0"/>
          <w:spacing w:val="0"/>
          <w:sz w:val="30"/>
          <w:szCs w:val="30"/>
        </w:rPr>
      </w:pPr>
      <w:r>
        <w:rPr>
          <w:rFonts w:hint="eastAsia" w:asciiTheme="majorEastAsia" w:hAnsiTheme="majorEastAsia" w:eastAsiaTheme="majorEastAsia" w:cstheme="majorEastAsia"/>
          <w:i w:val="0"/>
          <w:iCs w:val="0"/>
          <w:spacing w:val="0"/>
          <w:sz w:val="30"/>
          <w:szCs w:val="30"/>
        </w:rPr>
        <w:t>考试时间</w:t>
      </w:r>
    </w:p>
    <w:p>
      <w:pPr>
        <w:pStyle w:val="2"/>
        <w:spacing w:line="560" w:lineRule="exact"/>
        <w:ind w:firstLine="639" w:firstLineChars="213"/>
        <w:jc w:val="left"/>
        <w:rPr>
          <w:rFonts w:asciiTheme="majorEastAsia" w:hAnsiTheme="majorEastAsia" w:eastAsiaTheme="majorEastAsia" w:cstheme="majorEastAsia"/>
          <w:i w:val="0"/>
          <w:iCs w:val="0"/>
          <w:spacing w:val="0"/>
          <w:sz w:val="30"/>
          <w:szCs w:val="30"/>
        </w:rPr>
      </w:pPr>
      <w:r>
        <w:rPr>
          <w:rFonts w:hint="eastAsia" w:asciiTheme="majorEastAsia" w:hAnsiTheme="majorEastAsia" w:eastAsiaTheme="majorEastAsia" w:cstheme="majorEastAsia"/>
          <w:i w:val="0"/>
          <w:iCs w:val="0"/>
          <w:spacing w:val="0"/>
          <w:sz w:val="30"/>
          <w:szCs w:val="30"/>
        </w:rPr>
        <w:t>考试课程每年分上、下半年组织考试，具体信息请查阅山东省招生考试院官网和齐鲁工业大学继续教育学院网站及官方微信。</w:t>
      </w:r>
    </w:p>
    <w:p>
      <w:pPr>
        <w:spacing w:line="560" w:lineRule="exact"/>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 xml:space="preserve">    联系电话：齐鲁工业大学继续教育学院自考办0531-8931368</w:t>
      </w:r>
    </w:p>
    <w:p>
      <w:pPr>
        <w:rPr>
          <w:rFonts w:asciiTheme="majorEastAsia" w:hAnsiTheme="majorEastAsia" w:eastAsiaTheme="majorEastAsia" w:cstheme="majorEastAsia"/>
        </w:rPr>
      </w:pPr>
    </w:p>
    <w:p>
      <w:pPr>
        <w:rPr>
          <w:rFonts w:asciiTheme="majorEastAsia" w:hAnsiTheme="majorEastAsia" w:eastAsiaTheme="majorEastAsia" w:cstheme="majorEastAsia"/>
          <w:sz w:val="24"/>
        </w:rPr>
      </w:pPr>
    </w:p>
    <w:p>
      <w:pPr>
        <w:rPr>
          <w:rFonts w:asciiTheme="majorEastAsia" w:hAnsiTheme="majorEastAsia" w:eastAsiaTheme="majorEastAsia" w:cstheme="majorEastAsia"/>
          <w:sz w:val="30"/>
          <w:szCs w:val="30"/>
        </w:rPr>
      </w:pPr>
      <w:bookmarkStart w:id="0" w:name="_GoBack"/>
      <w:bookmarkEnd w:id="0"/>
      <w:r>
        <w:rPr>
          <w:rFonts w:hint="eastAsia" w:asciiTheme="majorEastAsia" w:hAnsiTheme="majorEastAsia" w:eastAsiaTheme="majorEastAsia" w:cstheme="majorEastAsia"/>
          <w:sz w:val="30"/>
          <w:szCs w:val="30"/>
        </w:rPr>
        <w:t>附件：</w:t>
      </w:r>
    </w:p>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“服装与服饰设计”专业课程设置</w:t>
      </w:r>
    </w:p>
    <w:tbl>
      <w:tblPr>
        <w:tblStyle w:val="5"/>
        <w:tblW w:w="7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392"/>
        <w:gridCol w:w="1208"/>
        <w:gridCol w:w="196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51" w:type="dxa"/>
            <w:shd w:val="clear" w:color="000000" w:fill="FFFFFF"/>
            <w:vAlign w:val="center"/>
          </w:tcPr>
          <w:p>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2392" w:type="dxa"/>
            <w:shd w:val="clear" w:color="000000" w:fill="FFFFFF"/>
            <w:vAlign w:val="center"/>
          </w:tcPr>
          <w:p>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课程名称</w:t>
            </w:r>
          </w:p>
        </w:tc>
        <w:tc>
          <w:tcPr>
            <w:tcW w:w="1208" w:type="dxa"/>
            <w:shd w:val="clear" w:color="000000" w:fill="FFFFFF"/>
            <w:vAlign w:val="center"/>
          </w:tcPr>
          <w:p>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学分</w:t>
            </w:r>
          </w:p>
        </w:tc>
        <w:tc>
          <w:tcPr>
            <w:tcW w:w="1964" w:type="dxa"/>
            <w:shd w:val="clear" w:color="000000" w:fill="FFFFFF"/>
            <w:vAlign w:val="center"/>
          </w:tcPr>
          <w:p>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课程性质</w:t>
            </w:r>
          </w:p>
        </w:tc>
        <w:tc>
          <w:tcPr>
            <w:tcW w:w="1662" w:type="dxa"/>
            <w:shd w:val="clear" w:color="000000" w:fill="FFFFFF"/>
            <w:vAlign w:val="center"/>
          </w:tcPr>
          <w:p>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考试方式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51"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2392"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中国近现代史纲要</w:t>
            </w:r>
          </w:p>
        </w:tc>
        <w:tc>
          <w:tcPr>
            <w:tcW w:w="1208"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p>
        </w:tc>
        <w:tc>
          <w:tcPr>
            <w:tcW w:w="1964" w:type="dxa"/>
            <w:shd w:val="clear" w:color="000000" w:fill="FFFFFF"/>
          </w:tcPr>
          <w:p>
            <w:pPr>
              <w:rPr>
                <w:rFonts w:asciiTheme="majorEastAsia" w:hAnsiTheme="majorEastAsia" w:eastAsiaTheme="majorEastAsia" w:cstheme="majorEastAsia"/>
                <w:sz w:val="24"/>
              </w:rPr>
            </w:pPr>
          </w:p>
        </w:tc>
        <w:tc>
          <w:tcPr>
            <w:tcW w:w="1662"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纯理论考试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51"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p>
        </w:tc>
        <w:tc>
          <w:tcPr>
            <w:tcW w:w="2392"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马克思主义基本原理概论</w:t>
            </w:r>
          </w:p>
        </w:tc>
        <w:tc>
          <w:tcPr>
            <w:tcW w:w="1208"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p>
        </w:tc>
        <w:tc>
          <w:tcPr>
            <w:tcW w:w="1964" w:type="dxa"/>
            <w:shd w:val="clear" w:color="000000" w:fill="FFFFFF"/>
          </w:tcPr>
          <w:p>
            <w:pPr>
              <w:rPr>
                <w:rFonts w:asciiTheme="majorEastAsia" w:hAnsiTheme="majorEastAsia" w:eastAsiaTheme="majorEastAsia" w:cstheme="majorEastAsia"/>
                <w:sz w:val="24"/>
              </w:rPr>
            </w:pPr>
          </w:p>
        </w:tc>
        <w:tc>
          <w:tcPr>
            <w:tcW w:w="1662"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纯理论考试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51"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2392"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服装材料学</w:t>
            </w:r>
          </w:p>
        </w:tc>
        <w:tc>
          <w:tcPr>
            <w:tcW w:w="1208"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p>
        </w:tc>
        <w:tc>
          <w:tcPr>
            <w:tcW w:w="1964" w:type="dxa"/>
            <w:shd w:val="clear" w:color="000000" w:fill="FFFFFF"/>
          </w:tcPr>
          <w:p>
            <w:pPr>
              <w:rPr>
                <w:rFonts w:asciiTheme="majorEastAsia" w:hAnsiTheme="majorEastAsia" w:eastAsiaTheme="majorEastAsia" w:cstheme="majorEastAsia"/>
                <w:sz w:val="24"/>
              </w:rPr>
            </w:pPr>
          </w:p>
        </w:tc>
        <w:tc>
          <w:tcPr>
            <w:tcW w:w="1662"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纯理论考试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51"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p>
        </w:tc>
        <w:tc>
          <w:tcPr>
            <w:tcW w:w="2392"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服装与服饰设计</w:t>
            </w:r>
          </w:p>
        </w:tc>
        <w:tc>
          <w:tcPr>
            <w:tcW w:w="1208"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w:t>
            </w:r>
          </w:p>
        </w:tc>
        <w:tc>
          <w:tcPr>
            <w:tcW w:w="1964" w:type="dxa"/>
            <w:shd w:val="clear" w:color="000000" w:fill="FFFFFF"/>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实践考核课程</w:t>
            </w:r>
          </w:p>
        </w:tc>
        <w:tc>
          <w:tcPr>
            <w:tcW w:w="1662"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理论+技能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1"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w:t>
            </w:r>
          </w:p>
        </w:tc>
        <w:tc>
          <w:tcPr>
            <w:tcW w:w="2392"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平面裁剪</w:t>
            </w:r>
          </w:p>
        </w:tc>
        <w:tc>
          <w:tcPr>
            <w:tcW w:w="1208"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w:t>
            </w:r>
          </w:p>
        </w:tc>
        <w:tc>
          <w:tcPr>
            <w:tcW w:w="1964" w:type="dxa"/>
            <w:shd w:val="clear" w:color="000000" w:fill="FFFFFF"/>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实践考核课程</w:t>
            </w:r>
          </w:p>
        </w:tc>
        <w:tc>
          <w:tcPr>
            <w:tcW w:w="1662"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理论+技能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51"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w:t>
            </w:r>
          </w:p>
        </w:tc>
        <w:tc>
          <w:tcPr>
            <w:tcW w:w="2392"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时装画</w:t>
            </w:r>
          </w:p>
        </w:tc>
        <w:tc>
          <w:tcPr>
            <w:tcW w:w="1208"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p>
        </w:tc>
        <w:tc>
          <w:tcPr>
            <w:tcW w:w="1964" w:type="dxa"/>
            <w:shd w:val="clear" w:color="000000" w:fill="FFFFFF"/>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实践考核课程</w:t>
            </w:r>
          </w:p>
        </w:tc>
        <w:tc>
          <w:tcPr>
            <w:tcW w:w="1662"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理论+技能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51"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w:t>
            </w:r>
          </w:p>
        </w:tc>
        <w:tc>
          <w:tcPr>
            <w:tcW w:w="2392"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中外服装史</w:t>
            </w:r>
          </w:p>
        </w:tc>
        <w:tc>
          <w:tcPr>
            <w:tcW w:w="1208"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p>
        </w:tc>
        <w:tc>
          <w:tcPr>
            <w:tcW w:w="1964" w:type="dxa"/>
            <w:shd w:val="clear" w:color="000000" w:fill="FFFFFF"/>
          </w:tcPr>
          <w:p>
            <w:pPr>
              <w:rPr>
                <w:rFonts w:asciiTheme="majorEastAsia" w:hAnsiTheme="majorEastAsia" w:eastAsiaTheme="majorEastAsia" w:cstheme="majorEastAsia"/>
                <w:sz w:val="24"/>
              </w:rPr>
            </w:pPr>
          </w:p>
        </w:tc>
        <w:tc>
          <w:tcPr>
            <w:tcW w:w="1662"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纯理论考试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51"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8</w:t>
            </w:r>
          </w:p>
        </w:tc>
        <w:tc>
          <w:tcPr>
            <w:tcW w:w="2392"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立体剪裁</w:t>
            </w:r>
          </w:p>
        </w:tc>
        <w:tc>
          <w:tcPr>
            <w:tcW w:w="1208"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w:t>
            </w:r>
          </w:p>
        </w:tc>
        <w:tc>
          <w:tcPr>
            <w:tcW w:w="1964" w:type="dxa"/>
            <w:shd w:val="clear" w:color="000000" w:fill="FFFFFF"/>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实践考核课程</w:t>
            </w:r>
          </w:p>
        </w:tc>
        <w:tc>
          <w:tcPr>
            <w:tcW w:w="1662"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理论+技能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51"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w:t>
            </w:r>
          </w:p>
        </w:tc>
        <w:tc>
          <w:tcPr>
            <w:tcW w:w="2392"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服装工艺</w:t>
            </w:r>
          </w:p>
        </w:tc>
        <w:tc>
          <w:tcPr>
            <w:tcW w:w="1208"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w:t>
            </w:r>
          </w:p>
        </w:tc>
        <w:tc>
          <w:tcPr>
            <w:tcW w:w="1964" w:type="dxa"/>
            <w:shd w:val="clear" w:color="000000" w:fill="FFFFFF"/>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实践考核课程</w:t>
            </w:r>
          </w:p>
        </w:tc>
        <w:tc>
          <w:tcPr>
            <w:tcW w:w="1662"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理论+技能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51"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10</w:t>
            </w:r>
          </w:p>
        </w:tc>
        <w:tc>
          <w:tcPr>
            <w:tcW w:w="2392"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英语（专升本）</w:t>
            </w:r>
          </w:p>
        </w:tc>
        <w:tc>
          <w:tcPr>
            <w:tcW w:w="1208" w:type="dxa"/>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w:t>
            </w:r>
          </w:p>
        </w:tc>
        <w:tc>
          <w:tcPr>
            <w:tcW w:w="1964" w:type="dxa"/>
          </w:tcPr>
          <w:p>
            <w:pPr>
              <w:rPr>
                <w:rFonts w:asciiTheme="majorEastAsia" w:hAnsiTheme="majorEastAsia" w:eastAsiaTheme="majorEastAsia" w:cstheme="majorEastAsia"/>
                <w:sz w:val="24"/>
              </w:rPr>
            </w:pPr>
          </w:p>
        </w:tc>
        <w:tc>
          <w:tcPr>
            <w:tcW w:w="1662" w:type="dxa"/>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纯理论考试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51"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w:t>
            </w:r>
          </w:p>
        </w:tc>
        <w:tc>
          <w:tcPr>
            <w:tcW w:w="2392"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服装CAD</w:t>
            </w:r>
          </w:p>
        </w:tc>
        <w:tc>
          <w:tcPr>
            <w:tcW w:w="1208" w:type="dxa"/>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w:t>
            </w:r>
          </w:p>
        </w:tc>
        <w:tc>
          <w:tcPr>
            <w:tcW w:w="1964" w:type="dxa"/>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实践考核课程</w:t>
            </w:r>
          </w:p>
        </w:tc>
        <w:tc>
          <w:tcPr>
            <w:tcW w:w="1662" w:type="dxa"/>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理论+技能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51"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w:t>
            </w:r>
          </w:p>
        </w:tc>
        <w:tc>
          <w:tcPr>
            <w:tcW w:w="2392"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服饰图案设计</w:t>
            </w:r>
          </w:p>
        </w:tc>
        <w:tc>
          <w:tcPr>
            <w:tcW w:w="1208" w:type="dxa"/>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w:t>
            </w:r>
          </w:p>
        </w:tc>
        <w:tc>
          <w:tcPr>
            <w:tcW w:w="1964" w:type="dxa"/>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实践考核课程</w:t>
            </w:r>
          </w:p>
        </w:tc>
        <w:tc>
          <w:tcPr>
            <w:tcW w:w="1662" w:type="dxa"/>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理论+技能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51"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13</w:t>
            </w:r>
          </w:p>
        </w:tc>
        <w:tc>
          <w:tcPr>
            <w:tcW w:w="2392"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服装展示设计</w:t>
            </w:r>
          </w:p>
        </w:tc>
        <w:tc>
          <w:tcPr>
            <w:tcW w:w="1208" w:type="dxa"/>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w:t>
            </w:r>
          </w:p>
        </w:tc>
        <w:tc>
          <w:tcPr>
            <w:tcW w:w="1964" w:type="dxa"/>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实践考核课程</w:t>
            </w:r>
          </w:p>
        </w:tc>
        <w:tc>
          <w:tcPr>
            <w:tcW w:w="1662" w:type="dxa"/>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理论+技能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51"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14</w:t>
            </w:r>
          </w:p>
        </w:tc>
        <w:tc>
          <w:tcPr>
            <w:tcW w:w="2392" w:type="dxa"/>
            <w:shd w:val="clear" w:color="000000" w:fill="FFFFFF"/>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服装生产管理</w:t>
            </w:r>
          </w:p>
        </w:tc>
        <w:tc>
          <w:tcPr>
            <w:tcW w:w="1208" w:type="dxa"/>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w:t>
            </w:r>
          </w:p>
        </w:tc>
        <w:tc>
          <w:tcPr>
            <w:tcW w:w="1964" w:type="dxa"/>
          </w:tcPr>
          <w:p>
            <w:pPr>
              <w:rPr>
                <w:rFonts w:asciiTheme="majorEastAsia" w:hAnsiTheme="majorEastAsia" w:eastAsiaTheme="majorEastAsia" w:cstheme="majorEastAsia"/>
                <w:sz w:val="24"/>
              </w:rPr>
            </w:pPr>
          </w:p>
        </w:tc>
        <w:tc>
          <w:tcPr>
            <w:tcW w:w="1662" w:type="dxa"/>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纯理论考试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51" w:type="dxa"/>
            <w:shd w:val="clear" w:color="000000" w:fill="FFFFFF"/>
            <w:vAlign w:val="center"/>
          </w:tcPr>
          <w:p>
            <w:pPr>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15</w:t>
            </w:r>
          </w:p>
        </w:tc>
        <w:tc>
          <w:tcPr>
            <w:tcW w:w="2392" w:type="dxa"/>
            <w:shd w:val="clear" w:color="000000" w:fill="FFFFFF"/>
            <w:vAlign w:val="center"/>
          </w:tcPr>
          <w:p>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毕业论文</w:t>
            </w:r>
          </w:p>
        </w:tc>
        <w:tc>
          <w:tcPr>
            <w:tcW w:w="1208" w:type="dxa"/>
            <w:vAlign w:val="center"/>
          </w:tcPr>
          <w:p>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不计</w:t>
            </w:r>
          </w:p>
          <w:p>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学分</w:t>
            </w:r>
          </w:p>
        </w:tc>
        <w:tc>
          <w:tcPr>
            <w:tcW w:w="1964" w:type="dxa"/>
          </w:tcPr>
          <w:p>
            <w:pPr>
              <w:jc w:val="center"/>
              <w:rPr>
                <w:rFonts w:asciiTheme="majorEastAsia" w:hAnsiTheme="majorEastAsia" w:eastAsiaTheme="majorEastAsia" w:cstheme="majorEastAsia"/>
                <w:kern w:val="0"/>
                <w:sz w:val="24"/>
              </w:rPr>
            </w:pPr>
          </w:p>
        </w:tc>
        <w:tc>
          <w:tcPr>
            <w:tcW w:w="1662" w:type="dxa"/>
          </w:tcPr>
          <w:p>
            <w:pPr>
              <w:jc w:val="center"/>
              <w:rPr>
                <w:rFonts w:asciiTheme="majorEastAsia" w:hAnsiTheme="majorEastAsia" w:eastAsiaTheme="majorEastAsia" w:cstheme="majorEastAsia"/>
                <w:kern w:val="0"/>
                <w:sz w:val="24"/>
              </w:rPr>
            </w:pPr>
          </w:p>
        </w:tc>
      </w:tr>
    </w:tbl>
    <w:p>
      <w:pPr>
        <w:jc w:val="center"/>
        <w:rPr>
          <w:rFonts w:asciiTheme="majorEastAsia" w:hAnsiTheme="majorEastAsia" w:eastAsiaTheme="majorEastAsia" w:cstheme="majorEastAsia"/>
        </w:rPr>
      </w:pPr>
    </w:p>
    <w:p>
      <w:pPr>
        <w:spacing w:line="560" w:lineRule="exact"/>
        <w:ind w:firstLine="683" w:firstLineChars="228"/>
        <w:rPr>
          <w:rFonts w:asciiTheme="majorEastAsia" w:hAnsiTheme="majorEastAsia" w:eastAsiaTheme="majorEastAsia" w:cstheme="majorEastAsia"/>
          <w:sz w:val="30"/>
          <w:szCs w:val="30"/>
        </w:rPr>
      </w:pPr>
    </w:p>
    <w:p>
      <w:pPr>
        <w:spacing w:line="560" w:lineRule="exact"/>
        <w:ind w:firstLine="683" w:firstLineChars="228"/>
        <w:rPr>
          <w:rFonts w:asciiTheme="majorEastAsia" w:hAnsiTheme="majorEastAsia" w:eastAsiaTheme="majorEastAsia" w:cstheme="majorEastAsia"/>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E852EF"/>
    <w:multiLevelType w:val="singleLevel"/>
    <w:tmpl w:val="A7E852E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66B23"/>
    <w:rsid w:val="00175DC6"/>
    <w:rsid w:val="001C32DD"/>
    <w:rsid w:val="0026259F"/>
    <w:rsid w:val="002A03AB"/>
    <w:rsid w:val="003659E9"/>
    <w:rsid w:val="003864ED"/>
    <w:rsid w:val="00445607"/>
    <w:rsid w:val="004A6868"/>
    <w:rsid w:val="006517EA"/>
    <w:rsid w:val="00772094"/>
    <w:rsid w:val="0082424D"/>
    <w:rsid w:val="00843C42"/>
    <w:rsid w:val="008A4880"/>
    <w:rsid w:val="008B46C4"/>
    <w:rsid w:val="008C76AE"/>
    <w:rsid w:val="008E42FF"/>
    <w:rsid w:val="00966982"/>
    <w:rsid w:val="009715B4"/>
    <w:rsid w:val="009B0692"/>
    <w:rsid w:val="00BA6719"/>
    <w:rsid w:val="00BD38AE"/>
    <w:rsid w:val="00BD6BA0"/>
    <w:rsid w:val="00C41EF4"/>
    <w:rsid w:val="00C66B23"/>
    <w:rsid w:val="00CC67BA"/>
    <w:rsid w:val="00D64FED"/>
    <w:rsid w:val="00D77111"/>
    <w:rsid w:val="00DA5381"/>
    <w:rsid w:val="00EC6FAC"/>
    <w:rsid w:val="07283E7A"/>
    <w:rsid w:val="134632FE"/>
    <w:rsid w:val="155F73BD"/>
    <w:rsid w:val="18FA1157"/>
    <w:rsid w:val="1B1729C5"/>
    <w:rsid w:val="21BC106B"/>
    <w:rsid w:val="2BB3648E"/>
    <w:rsid w:val="3888612B"/>
    <w:rsid w:val="4C795165"/>
    <w:rsid w:val="54692205"/>
    <w:rsid w:val="5AC44E5B"/>
    <w:rsid w:val="618113B2"/>
    <w:rsid w:val="63DA68BB"/>
    <w:rsid w:val="6EF21D18"/>
    <w:rsid w:val="742B18C0"/>
    <w:rsid w:val="7D5E0C28"/>
    <w:rsid w:val="7DD12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pacing w:line="360" w:lineRule="auto"/>
      <w:ind w:firstLine="454"/>
    </w:pPr>
    <w:rPr>
      <w:i/>
      <w:iCs/>
      <w:spacing w:val="10"/>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semiHidden/>
    <w:unhideWhenUsed/>
    <w:qFormat/>
    <w:uiPriority w:val="99"/>
    <w:rPr>
      <w:color w:val="338DE6"/>
      <w:u w:val="none"/>
    </w:rPr>
  </w:style>
  <w:style w:type="character" w:customStyle="1" w:styleId="8">
    <w:name w:val="正文文本缩进 Char"/>
    <w:basedOn w:val="6"/>
    <w:link w:val="2"/>
    <w:qFormat/>
    <w:uiPriority w:val="0"/>
    <w:rPr>
      <w:rFonts w:ascii="Times New Roman" w:hAnsi="Times New Roman" w:eastAsia="宋体" w:cs="Times New Roman"/>
      <w:i/>
      <w:iCs/>
      <w:spacing w:val="1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386</Words>
  <Characters>2205</Characters>
  <Lines>18</Lines>
  <Paragraphs>5</Paragraphs>
  <TotalTime>12</TotalTime>
  <ScaleCrop>false</ScaleCrop>
  <LinksUpToDate>false</LinksUpToDate>
  <CharactersWithSpaces>2586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2020-11-10T07:21:00Z</dcterms:created>
  <dc:creator>zkb</dc:creator>
  <cp:lastModifiedBy>lxm</cp:lastModifiedBy>
  <dcterms:modified xsi:type="dcterms:W3CDTF">2020-11-11T03:23:08Z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