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</w:t>
      </w:r>
      <w:r>
        <w:rPr>
          <w:rFonts w:ascii="黑体" w:hAnsi="黑体" w:eastAsia="黑体" w:cs="黑体"/>
          <w:spacing w:val="-8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黑体" w:hAnsi="黑体" w:eastAsia="黑体" w:cs="黑体"/>
          <w:b/>
          <w:bCs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8"/>
          <w:sz w:val="32"/>
          <w:szCs w:val="32"/>
          <w:lang w:eastAsia="zh-CN"/>
        </w:rPr>
        <w:t>齐鲁工业大学高教自考艺术类专业毕业设计（论文）评议要求</w:t>
      </w:r>
    </w:p>
    <w:p>
      <w:pPr>
        <w:spacing w:line="92" w:lineRule="exact"/>
      </w:pPr>
    </w:p>
    <w:tbl>
      <w:tblPr>
        <w:tblStyle w:val="6"/>
        <w:tblW w:w="91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855"/>
        <w:gridCol w:w="6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1" w:hRule="atLeast"/>
        </w:trPr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1" w:lineRule="auto"/>
              <w:ind w:left="123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6"/>
                <w:sz w:val="24"/>
                <w:szCs w:val="24"/>
              </w:rPr>
              <w:t>一</w:t>
            </w:r>
            <w:r>
              <w:rPr>
                <w:rFonts w:ascii="黑体" w:hAnsi="黑体" w:eastAsia="黑体" w:cs="宋体"/>
                <w:spacing w:val="-4"/>
                <w:sz w:val="24"/>
                <w:szCs w:val="24"/>
              </w:rPr>
              <w:t>级指标</w:t>
            </w: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1" w:lineRule="auto"/>
              <w:ind w:left="446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6"/>
                <w:sz w:val="24"/>
                <w:szCs w:val="24"/>
              </w:rPr>
              <w:t>二</w:t>
            </w:r>
            <w:r>
              <w:rPr>
                <w:rFonts w:ascii="黑体" w:hAnsi="黑体" w:eastAsia="黑体" w:cs="宋体"/>
                <w:spacing w:val="-4"/>
                <w:sz w:val="24"/>
                <w:szCs w:val="24"/>
              </w:rPr>
              <w:t>级指标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20" w:lineRule="auto"/>
              <w:ind w:left="2496"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5"/>
                <w:sz w:val="24"/>
                <w:szCs w:val="24"/>
              </w:rPr>
              <w:t>评</w:t>
            </w:r>
            <w:r>
              <w:rPr>
                <w:rFonts w:ascii="黑体" w:hAnsi="黑体" w:eastAsia="黑体" w:cs="宋体"/>
                <w:spacing w:val="-3"/>
                <w:sz w:val="24"/>
                <w:szCs w:val="24"/>
              </w:rPr>
              <w:t>议要素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19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选题意义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6" w:lineRule="auto"/>
              <w:ind w:left="114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政治方向和价值导向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14"/>
              <w:rPr>
                <w:rFonts w:ascii="仿宋_GB2312" w:hAnsi="仿宋" w:eastAsia="仿宋_GB2312" w:cs="仿宋"/>
                <w:color w:val="0000FF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论文 (设计) 政治方向正确，体现立德树人要求，符合党和国家方针政策和法律法规，符合社会主义核心价值观，符合我国社会主义精神文明建设和文化事业发展要求。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0" w:hRule="atLeast"/>
        </w:trPr>
        <w:tc>
          <w:tcPr>
            <w:tcW w:w="1197" w:type="dxa"/>
            <w:vMerge w:val="continue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9" w:lineRule="auto"/>
              <w:ind w:left="152"/>
              <w:jc w:val="center"/>
              <w:rPr>
                <w:rFonts w:ascii="仿宋_GB2312" w:hAnsi="仿宋" w:eastAsia="仿宋_GB2312" w:cs="仿宋"/>
                <w:spacing w:val="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sz w:val="24"/>
                <w:szCs w:val="24"/>
              </w:rPr>
              <w:t>选题目的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14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选题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与艺术创作和实践紧密相连</w:t>
            </w: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，符合艺术学各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专业培养目标，体现综合训练基本要求。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4" w:hRule="atLeast"/>
        </w:trPr>
        <w:tc>
          <w:tcPr>
            <w:tcW w:w="119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9" w:lineRule="auto"/>
              <w:ind w:left="143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6"/>
                <w:sz w:val="24"/>
                <w:szCs w:val="24"/>
              </w:rPr>
              <w:t>研</w:t>
            </w:r>
            <w:r>
              <w:rPr>
                <w:rFonts w:hint="eastAsia" w:ascii="仿宋_GB2312" w:hAnsi="仿宋" w:eastAsia="仿宋_GB2312" w:cs="仿宋"/>
                <w:spacing w:val="13"/>
                <w:sz w:val="24"/>
                <w:szCs w:val="24"/>
              </w:rPr>
              <w:t>究意义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11" w:right="161" w:firstLine="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面向所在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专</w:t>
            </w:r>
            <w:r>
              <w:rPr>
                <w:rFonts w:hint="eastAsia" w:ascii="仿宋_GB2312" w:hAnsi="仿宋" w:eastAsia="仿宋_GB2312" w:cs="仿宋"/>
                <w:spacing w:val="-4"/>
                <w:sz w:val="24"/>
                <w:szCs w:val="24"/>
              </w:rPr>
              <w:t>业领域学术问题或行业社会实际问题，有一</w:t>
            </w:r>
            <w:r>
              <w:rPr>
                <w:rFonts w:hint="eastAsia" w:ascii="仿宋_GB2312" w:hAnsi="仿宋" w:eastAsia="仿宋_GB2312" w:cs="仿宋"/>
                <w:spacing w:val="-16"/>
                <w:sz w:val="24"/>
                <w:szCs w:val="24"/>
              </w:rPr>
              <w:t>定</w:t>
            </w: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的理论或应用参考价值。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97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逻辑构建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5" w:lineRule="auto"/>
              <w:ind w:left="129"/>
              <w:jc w:val="center"/>
              <w:rPr>
                <w:rFonts w:ascii="仿宋_GB2312" w:hAnsi="仿宋" w:eastAsia="仿宋_GB2312" w:cs="仿宋"/>
                <w:spacing w:val="1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写</w:t>
            </w:r>
            <w:r>
              <w:rPr>
                <w:rFonts w:hint="eastAsia" w:ascii="仿宋_GB2312" w:hAnsi="仿宋" w:eastAsia="仿宋_GB2312" w:cs="仿宋"/>
                <w:spacing w:val="-5"/>
                <w:sz w:val="24"/>
                <w:szCs w:val="24"/>
              </w:rPr>
              <w:t>作安排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03"/>
              <w:rPr>
                <w:rFonts w:ascii="仿宋_GB2312" w:hAnsi="仿宋" w:eastAsia="仿宋_GB2312" w:cs="仿宋"/>
                <w:spacing w:val="-2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5"/>
                <w:sz w:val="24"/>
                <w:szCs w:val="24"/>
              </w:rPr>
              <w:t>工作量饱满，写作形式符合专业特</w:t>
            </w:r>
            <w:r>
              <w:rPr>
                <w:rFonts w:hint="eastAsia" w:ascii="仿宋_GB2312" w:hAnsi="仿宋" w:eastAsia="仿宋_GB2312" w:cs="仿宋"/>
                <w:spacing w:val="-17"/>
                <w:sz w:val="24"/>
                <w:szCs w:val="24"/>
              </w:rPr>
              <w:t>点</w:t>
            </w: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和选题需要。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197" w:type="dxa"/>
            <w:vMerge w:val="continue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7" w:lineRule="auto"/>
              <w:ind w:left="11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3"/>
                <w:sz w:val="24"/>
                <w:szCs w:val="24"/>
              </w:rPr>
              <w:t>内容组织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03"/>
              <w:rPr>
                <w:rFonts w:ascii="仿宋_GB2312" w:hAnsi="仿宋" w:eastAsia="仿宋_GB2312" w:cs="仿宋"/>
                <w:spacing w:val="-1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6"/>
                <w:sz w:val="24"/>
                <w:szCs w:val="24"/>
              </w:rPr>
              <w:t>论文（设计）核心模块完备</w:t>
            </w:r>
            <w:r>
              <w:rPr>
                <w:rFonts w:hint="eastAsia" w:ascii="仿宋_GB2312" w:hAnsi="仿宋" w:eastAsia="仿宋_GB2312" w:cs="仿宋"/>
                <w:spacing w:val="-13"/>
                <w:sz w:val="24"/>
                <w:szCs w:val="24"/>
              </w:rPr>
              <w:t>，研究（设计）路径合理，层次分明，重点突出，详略得当。鼓励结合自己的毕业创作(作品)进行写作。</w:t>
            </w:r>
          </w:p>
          <w:p>
            <w:pPr>
              <w:spacing w:line="280" w:lineRule="exact"/>
              <w:ind w:left="103"/>
              <w:rPr>
                <w:rFonts w:ascii="仿宋_GB2312" w:hAnsi="仿宋" w:eastAsia="仿宋_GB2312" w:cs="仿宋"/>
                <w:spacing w:val="-13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3"/>
                <w:sz w:val="24"/>
                <w:szCs w:val="24"/>
              </w:rPr>
              <w:t xml:space="preserve">毕业设计内容有一定的艺术性与思想深度，作品能达到基本的艺术行业规范要求。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97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4" w:lineRule="auto"/>
              <w:ind w:left="102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3"/>
                <w:sz w:val="24"/>
                <w:szCs w:val="24"/>
              </w:rPr>
              <w:t>逻</w:t>
            </w:r>
            <w:r>
              <w:rPr>
                <w:rFonts w:hint="eastAsia" w:ascii="仿宋_GB2312" w:hAnsi="仿宋" w:eastAsia="仿宋_GB2312" w:cs="仿宋"/>
                <w:spacing w:val="11"/>
                <w:sz w:val="24"/>
                <w:szCs w:val="24"/>
              </w:rPr>
              <w:t>辑结构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18" w:right="161" w:hanging="12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概念准确，</w:t>
            </w:r>
            <w:r>
              <w:rPr>
                <w:rFonts w:hint="eastAsia" w:ascii="仿宋_GB2312" w:hAnsi="仿宋" w:eastAsia="仿宋_GB2312" w:cs="仿宋"/>
                <w:spacing w:val="-4"/>
                <w:sz w:val="24"/>
                <w:szCs w:val="24"/>
              </w:rPr>
              <w:t>理论运用合理，</w:t>
            </w: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论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点</w:t>
            </w:r>
            <w:r>
              <w:rPr>
                <w:rFonts w:hint="eastAsia" w:ascii="仿宋_GB2312" w:hAnsi="仿宋" w:eastAsia="仿宋_GB2312" w:cs="仿宋"/>
                <w:spacing w:val="-4"/>
                <w:sz w:val="24"/>
                <w:szCs w:val="24"/>
              </w:rPr>
              <w:t>鲜明，论据确凿，论证严谨，结论可靠。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vMerge w:val="restart"/>
            <w:tcBorders>
              <w:top w:val="single" w:color="000000" w:sz="2" w:space="0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专业能力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8" w:lineRule="auto"/>
              <w:ind w:left="16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1"/>
                <w:sz w:val="24"/>
                <w:szCs w:val="24"/>
              </w:rPr>
              <w:t>文献调研能力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28" w:right="34" w:hanging="1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1"/>
                <w:sz w:val="24"/>
                <w:szCs w:val="24"/>
              </w:rPr>
              <w:t>具有一定的文献资料查阅、整理、分析能力，</w:t>
            </w:r>
            <w:r>
              <w:rPr>
                <w:rFonts w:hint="eastAsia" w:ascii="仿宋_GB2312" w:hAnsi="仿宋" w:eastAsia="仿宋_GB2312" w:cs="仿宋"/>
                <w:spacing w:val="-13"/>
                <w:sz w:val="24"/>
                <w:szCs w:val="24"/>
              </w:rPr>
              <w:t>追踪本领域研究现状或行业动态，</w:t>
            </w:r>
            <w:r>
              <w:rPr>
                <w:rFonts w:hint="eastAsia" w:ascii="仿宋_GB2312" w:hAnsi="仿宋" w:eastAsia="仿宋_GB2312" w:cs="仿宋"/>
                <w:spacing w:val="14"/>
                <w:sz w:val="24"/>
                <w:szCs w:val="24"/>
              </w:rPr>
              <w:t>能</w:t>
            </w:r>
            <w:r>
              <w:rPr>
                <w:rFonts w:hint="eastAsia" w:ascii="仿宋_GB2312" w:hAnsi="仿宋" w:eastAsia="仿宋_GB2312" w:cs="仿宋"/>
                <w:spacing w:val="9"/>
                <w:sz w:val="24"/>
                <w:szCs w:val="24"/>
              </w:rPr>
              <w:t>支</w:t>
            </w:r>
            <w:r>
              <w:rPr>
                <w:rFonts w:hint="eastAsia" w:ascii="仿宋_GB2312" w:hAnsi="仿宋" w:eastAsia="仿宋_GB2312" w:cs="仿宋"/>
                <w:spacing w:val="7"/>
                <w:sz w:val="24"/>
                <w:szCs w:val="24"/>
              </w:rPr>
              <w:t>撑该论文(设计)的选题。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97" w:type="dxa"/>
            <w:vMerge w:val="continue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7" w:lineRule="auto"/>
              <w:ind w:left="346" w:right="202" w:hanging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1"/>
                <w:sz w:val="24"/>
                <w:szCs w:val="24"/>
              </w:rPr>
              <w:t>综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合应用知识</w:t>
            </w:r>
            <w:r>
              <w:rPr>
                <w:rFonts w:hint="eastAsia" w:ascii="仿宋_GB2312" w:hAnsi="仿宋" w:eastAsia="仿宋_GB2312" w:cs="仿宋"/>
                <w:spacing w:val="12"/>
                <w:sz w:val="24"/>
                <w:szCs w:val="24"/>
              </w:rPr>
              <w:t>能力(15)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28" w:right="34" w:hanging="1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6"/>
                <w:sz w:val="24"/>
                <w:szCs w:val="24"/>
              </w:rPr>
              <w:t>将相</w:t>
            </w:r>
            <w:r>
              <w:rPr>
                <w:rFonts w:hint="eastAsia" w:ascii="仿宋_GB2312" w:hAnsi="仿宋" w:eastAsia="仿宋_GB2312" w:cs="仿宋"/>
                <w:spacing w:val="-11"/>
                <w:sz w:val="24"/>
                <w:szCs w:val="24"/>
              </w:rPr>
              <w:t>关</w:t>
            </w: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领域的基础理论、专业知识合理应用到毕业设计（创作）工作中，</w:t>
            </w:r>
            <w:r>
              <w:rPr>
                <w:rFonts w:hint="eastAsia" w:ascii="仿宋_GB2312" w:hAnsi="仿宋" w:eastAsia="仿宋_GB2312" w:cs="仿宋"/>
                <w:spacing w:val="-11"/>
                <w:sz w:val="24"/>
                <w:szCs w:val="24"/>
              </w:rPr>
              <w:t>能</w:t>
            </w: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体现所在专业领域的能力和素养。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197" w:type="dxa"/>
            <w:vMerge w:val="continue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7" w:lineRule="auto"/>
              <w:ind w:left="346" w:right="202" w:hanging="136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7"/>
                <w:sz w:val="24"/>
                <w:szCs w:val="24"/>
              </w:rPr>
              <w:t>分</w:t>
            </w:r>
            <w:r>
              <w:rPr>
                <w:rFonts w:hint="eastAsia" w:ascii="仿宋_GB2312" w:hAnsi="仿宋" w:eastAsia="仿宋_GB2312" w:cs="仿宋"/>
                <w:spacing w:val="-5"/>
                <w:sz w:val="24"/>
                <w:szCs w:val="24"/>
              </w:rPr>
              <w:t>析解决问题</w:t>
            </w:r>
            <w:r>
              <w:rPr>
                <w:rFonts w:hint="eastAsia" w:ascii="仿宋_GB2312" w:hAnsi="仿宋" w:eastAsia="仿宋_GB2312" w:cs="仿宋"/>
                <w:spacing w:val="12"/>
                <w:sz w:val="24"/>
                <w:szCs w:val="24"/>
              </w:rPr>
              <w:t>能力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22" w:right="175" w:hanging="2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掌握基础的专业知识和研究方法</w:t>
            </w:r>
            <w:r>
              <w:rPr>
                <w:rFonts w:hint="eastAsia" w:ascii="仿宋_GB2312" w:hAnsi="仿宋" w:eastAsia="仿宋_GB2312" w:cs="仿宋"/>
                <w:spacing w:val="-4"/>
                <w:sz w:val="24"/>
                <w:szCs w:val="24"/>
              </w:rPr>
              <w:t>，进行理论研究（艺术创作与实践），善于发现问题、分析问题，体现出一定的解决本专业领域问题的能力和水平。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97" w:type="dxa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8" w:lineRule="auto"/>
              <w:ind w:left="9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sz w:val="24"/>
                <w:szCs w:val="24"/>
              </w:rPr>
              <w:t>创新能力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20" w:right="161" w:firstLine="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论文（设计）体现作者的独立思考，有一定的特色或新意，</w:t>
            </w:r>
            <w:r>
              <w:rPr>
                <w:rFonts w:hint="eastAsia" w:ascii="仿宋_GB2312" w:hAnsi="仿宋" w:eastAsia="仿宋_GB2312" w:cs="仿宋"/>
                <w:spacing w:val="-5"/>
                <w:sz w:val="24"/>
                <w:szCs w:val="24"/>
              </w:rPr>
              <w:t>或对</w:t>
            </w:r>
            <w:r>
              <w:rPr>
                <w:rFonts w:hint="eastAsia" w:ascii="仿宋_GB2312" w:hAnsi="仿宋" w:eastAsia="仿宋_GB2312" w:cs="仿宋"/>
                <w:spacing w:val="-17"/>
                <w:sz w:val="24"/>
                <w:szCs w:val="24"/>
              </w:rPr>
              <w:t>实</w:t>
            </w:r>
            <w:r>
              <w:rPr>
                <w:rFonts w:hint="eastAsia" w:ascii="仿宋_GB2312" w:hAnsi="仿宋" w:eastAsia="仿宋_GB2312" w:cs="仿宋"/>
                <w:spacing w:val="-10"/>
                <w:sz w:val="24"/>
                <w:szCs w:val="24"/>
              </w:rPr>
              <w:t>践具有一定指导意义。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25" w:hRule="atLeast"/>
        </w:trPr>
        <w:tc>
          <w:tcPr>
            <w:tcW w:w="119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学术规范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6" w:lineRule="auto"/>
              <w:ind w:left="104"/>
              <w:rPr>
                <w:rFonts w:ascii="仿宋_GB2312" w:hAnsi="仿宋" w:eastAsia="仿宋_GB2312" w:cs="仿宋"/>
                <w:spacing w:val="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sz w:val="24"/>
                <w:szCs w:val="24"/>
              </w:rPr>
              <w:t>行</w:t>
            </w:r>
            <w:r>
              <w:rPr>
                <w:rFonts w:hint="eastAsia" w:ascii="仿宋_GB2312" w:hAnsi="仿宋" w:eastAsia="仿宋_GB2312" w:cs="仿宋"/>
                <w:spacing w:val="11"/>
                <w:sz w:val="24"/>
                <w:szCs w:val="24"/>
              </w:rPr>
              <w:t>文规范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11" w:right="161" w:firstLine="7"/>
              <w:rPr>
                <w:rFonts w:ascii="仿宋_GB2312" w:hAnsi="仿宋" w:eastAsia="仿宋_GB2312" w:cs="仿宋"/>
                <w:spacing w:val="1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"/>
                <w:sz w:val="24"/>
                <w:szCs w:val="24"/>
              </w:rPr>
              <w:t>文字表达、书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写格式、图表( 图纸)、公式符号、缩略</w:t>
            </w:r>
            <w:r>
              <w:rPr>
                <w:rFonts w:hint="eastAsia" w:ascii="仿宋_GB2312" w:hAnsi="仿宋" w:eastAsia="仿宋_GB2312" w:cs="仿宋"/>
                <w:spacing w:val="-14"/>
                <w:sz w:val="24"/>
                <w:szCs w:val="24"/>
              </w:rPr>
              <w:t>词</w:t>
            </w:r>
            <w:r>
              <w:rPr>
                <w:rFonts w:hint="eastAsia" w:ascii="仿宋_GB2312" w:hAnsi="仿宋" w:eastAsia="仿宋_GB2312" w:cs="仿宋"/>
                <w:spacing w:val="-11"/>
                <w:sz w:val="24"/>
                <w:szCs w:val="24"/>
              </w:rPr>
              <w:t>等</w:t>
            </w:r>
            <w:r>
              <w:rPr>
                <w:rFonts w:hint="eastAsia" w:ascii="仿宋_GB2312" w:hAnsi="仿宋" w:eastAsia="仿宋_GB2312" w:cs="仿宋"/>
                <w:spacing w:val="-7"/>
                <w:sz w:val="24"/>
                <w:szCs w:val="24"/>
              </w:rPr>
              <w:t>方面符合通行学术规范。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35" w:hRule="atLeast"/>
        </w:trPr>
        <w:tc>
          <w:tcPr>
            <w:tcW w:w="119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7" w:lineRule="auto"/>
              <w:ind w:left="126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0"/>
                <w:sz w:val="24"/>
                <w:szCs w:val="24"/>
              </w:rPr>
              <w:t>引</w:t>
            </w:r>
            <w:r>
              <w:rPr>
                <w:rFonts w:hint="eastAsia" w:ascii="仿宋_GB2312" w:hAnsi="仿宋" w:eastAsia="仿宋_GB2312" w:cs="仿宋"/>
                <w:spacing w:val="8"/>
                <w:sz w:val="24"/>
                <w:szCs w:val="24"/>
              </w:rPr>
              <w:t>用规范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80" w:lineRule="exact"/>
              <w:ind w:left="108" w:right="161" w:firstLine="2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sz w:val="24"/>
                <w:szCs w:val="24"/>
              </w:rPr>
              <w:t>在资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料</w:t>
            </w:r>
            <w:r>
              <w:rPr>
                <w:rFonts w:hint="eastAsia" w:ascii="仿宋_GB2312" w:hAnsi="仿宋" w:eastAsia="仿宋_GB2312" w:cs="仿宋"/>
                <w:spacing w:val="-4"/>
                <w:sz w:val="24"/>
                <w:szCs w:val="24"/>
              </w:rPr>
              <w:t>引证、参考文献等方面符合通行学术规范和知识</w:t>
            </w:r>
            <w:r>
              <w:rPr>
                <w:rFonts w:hint="eastAsia" w:ascii="仿宋_GB2312" w:hAnsi="仿宋" w:eastAsia="仿宋_GB2312" w:cs="仿宋"/>
                <w:spacing w:val="-11"/>
                <w:sz w:val="24"/>
                <w:szCs w:val="24"/>
              </w:rPr>
              <w:t>产</w:t>
            </w:r>
            <w:r>
              <w:rPr>
                <w:rFonts w:hint="eastAsia" w:ascii="仿宋_GB2312" w:hAnsi="仿宋" w:eastAsia="仿宋_GB2312" w:cs="仿宋"/>
                <w:spacing w:val="-10"/>
                <w:sz w:val="24"/>
                <w:szCs w:val="24"/>
              </w:rPr>
              <w:t>权相关规定。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97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否决性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指标</w:t>
            </w:r>
          </w:p>
        </w:tc>
        <w:tc>
          <w:tcPr>
            <w:tcW w:w="18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6" w:lineRule="auto"/>
              <w:ind w:left="114"/>
              <w:jc w:val="center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9"/>
                <w:sz w:val="24"/>
                <w:szCs w:val="24"/>
              </w:rPr>
              <w:t>学</w:t>
            </w: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术诚信</w:t>
            </w:r>
          </w:p>
        </w:tc>
        <w:tc>
          <w:tcPr>
            <w:tcW w:w="61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16" w:lineRule="auto"/>
              <w:ind w:left="114"/>
              <w:rPr>
                <w:rFonts w:ascii="仿宋_GB2312" w:hAnsi="仿宋" w:eastAsia="仿宋_GB2312" w:cs="仿宋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sz w:val="24"/>
                <w:szCs w:val="24"/>
              </w:rPr>
              <w:t>存在抄袭、剽窃、伪造、篡改、买卖、代写等学术不端行为。</w:t>
            </w:r>
          </w:p>
        </w:tc>
      </w:tr>
    </w:tbl>
    <w:p/>
    <w:sectPr>
      <w:pgSz w:w="11906" w:h="16838"/>
      <w:pgMar w:top="1701" w:right="1417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mEyMGQyZWIzZDliZjkwOTdlODJkZDE4MTUyNDcifQ=="/>
  </w:docVars>
  <w:rsids>
    <w:rsidRoot w:val="00000000"/>
    <w:rsid w:val="0BC41B8B"/>
    <w:rsid w:val="1EC75BE5"/>
    <w:rsid w:val="394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728</Characters>
  <Lines>0</Lines>
  <Paragraphs>0</Paragraphs>
  <TotalTime>4</TotalTime>
  <ScaleCrop>false</ScaleCrop>
  <LinksUpToDate>false</LinksUpToDate>
  <CharactersWithSpaces>732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lxm</dc:creator>
  <cp:lastModifiedBy>刘小梅</cp:lastModifiedBy>
  <dcterms:modified xsi:type="dcterms:W3CDTF">2022-08-22T11:11:58Z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FC2C2C539FFF45F69B072ADEC9A2D3C5</vt:lpwstr>
  </property>
</Properties>
</file>